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276"/>
        <w:gridCol w:w="992"/>
      </w:tblGrid>
      <w:tr w:rsidR="009D54A1" w:rsidRPr="00215F42" w14:paraId="36E63A80" w14:textId="77777777" w:rsidTr="00EC0F16">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6C6658F0"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20</w:t>
            </w:r>
            <w:r w:rsidR="00FA364C">
              <w:rPr>
                <w:rFonts w:ascii="微軟正黑體" w:eastAsia="微軟正黑體" w:hAnsi="微軟正黑體"/>
                <w:sz w:val="20"/>
                <w:szCs w:val="20"/>
              </w:rPr>
              <w:t>26</w:t>
            </w:r>
            <w:r w:rsidR="00FA364C">
              <w:rPr>
                <w:rFonts w:ascii="微軟正黑體" w:eastAsia="微軟正黑體" w:hAnsi="微軟正黑體" w:hint="eastAsia"/>
                <w:sz w:val="20"/>
                <w:szCs w:val="20"/>
              </w:rPr>
              <w:t>畢</w:t>
            </w:r>
            <w:r w:rsidR="004E2DD9">
              <w:rPr>
                <w:rFonts w:ascii="微軟正黑體" w:eastAsia="微軟正黑體" w:hAnsi="微軟正黑體" w:hint="eastAsia"/>
                <w:sz w:val="20"/>
                <w:szCs w:val="20"/>
              </w:rPr>
              <w:t>爾包</w:t>
            </w:r>
            <w:r w:rsidR="00FA364C">
              <w:rPr>
                <w:rFonts w:ascii="微軟正黑體" w:eastAsia="微軟正黑體" w:hAnsi="微軟正黑體" w:hint="eastAsia"/>
                <w:sz w:val="20"/>
                <w:szCs w:val="20"/>
              </w:rPr>
              <w:t>工具機</w:t>
            </w:r>
            <w:r w:rsidRPr="00215F42">
              <w:rPr>
                <w:rFonts w:ascii="微軟正黑體" w:eastAsia="微軟正黑體" w:hAnsi="微軟正黑體" w:hint="eastAsia"/>
                <w:sz w:val="20"/>
                <w:szCs w:val="20"/>
              </w:rPr>
              <w:t>展</w:t>
            </w:r>
            <w:r w:rsidR="00D94756">
              <w:rPr>
                <w:rFonts w:ascii="微軟正黑體" w:eastAsia="微軟正黑體" w:hAnsi="微軟正黑體" w:hint="eastAsia"/>
                <w:sz w:val="20"/>
                <w:szCs w:val="20"/>
              </w:rPr>
              <w:t>B</w:t>
            </w:r>
            <w:r w:rsidR="00D94756">
              <w:rPr>
                <w:rFonts w:ascii="微軟正黑體" w:eastAsia="微軟正黑體" w:hAnsi="微軟正黑體"/>
                <w:sz w:val="20"/>
                <w:szCs w:val="20"/>
              </w:rPr>
              <w:t>IEMH</w:t>
            </w:r>
            <w:r w:rsidRPr="00215F42">
              <w:rPr>
                <w:rFonts w:ascii="微軟正黑體" w:eastAsia="微軟正黑體" w:hAnsi="微軟正黑體" w:hint="eastAsia"/>
                <w:sz w:val="20"/>
                <w:szCs w:val="20"/>
              </w:rPr>
              <w:t xml:space="preserve"> (</w:t>
            </w:r>
            <w:r w:rsidR="00FA364C">
              <w:rPr>
                <w:rFonts w:ascii="微軟正黑體" w:eastAsia="微軟正黑體" w:hAnsi="微軟正黑體" w:hint="eastAsia"/>
                <w:sz w:val="20"/>
                <w:szCs w:val="20"/>
                <w:lang w:eastAsia="zh-TW"/>
              </w:rPr>
              <w:t>3</w:t>
            </w:r>
            <w:r w:rsidRPr="00215F42">
              <w:rPr>
                <w:rFonts w:ascii="微軟正黑體" w:eastAsia="微軟正黑體" w:hAnsi="微軟正黑體" w:hint="eastAsia"/>
                <w:sz w:val="20"/>
                <w:szCs w:val="20"/>
              </w:rPr>
              <w:t>/</w:t>
            </w:r>
            <w:r w:rsidR="00FA364C">
              <w:rPr>
                <w:rFonts w:ascii="微軟正黑體" w:eastAsia="微軟正黑體" w:hAnsi="微軟正黑體"/>
                <w:sz w:val="20"/>
                <w:szCs w:val="20"/>
              </w:rPr>
              <w:t>2</w:t>
            </w:r>
            <w:r w:rsidRPr="00215F42">
              <w:rPr>
                <w:rFonts w:ascii="微軟正黑體" w:eastAsia="微軟正黑體" w:hAnsi="微軟正黑體" w:hint="eastAsia"/>
                <w:sz w:val="20"/>
                <w:szCs w:val="20"/>
                <w:lang w:eastAsia="zh-TW"/>
              </w:rPr>
              <w:t>-</w:t>
            </w:r>
            <w:r w:rsidR="00FA364C">
              <w:rPr>
                <w:rFonts w:ascii="微軟正黑體" w:eastAsia="微軟正黑體" w:hAnsi="微軟正黑體"/>
                <w:sz w:val="20"/>
                <w:szCs w:val="20"/>
                <w:lang w:eastAsia="zh-TW"/>
              </w:rPr>
              <w:t>3</w:t>
            </w:r>
            <w:r w:rsidRPr="00215F42">
              <w:rPr>
                <w:rFonts w:ascii="微軟正黑體" w:eastAsia="微軟正黑體" w:hAnsi="微軟正黑體" w:hint="eastAsia"/>
                <w:sz w:val="20"/>
                <w:szCs w:val="20"/>
              </w:rPr>
              <w:t>/</w:t>
            </w:r>
            <w:r w:rsidR="00FA364C">
              <w:rPr>
                <w:rFonts w:ascii="微軟正黑體" w:eastAsia="微軟正黑體" w:hAnsi="微軟正黑體"/>
                <w:sz w:val="20"/>
                <w:szCs w:val="20"/>
              </w:rPr>
              <w:t>6</w:t>
            </w:r>
            <w:r w:rsidRPr="00215F42">
              <w:rPr>
                <w:rFonts w:ascii="微軟正黑體" w:eastAsia="微軟正黑體" w:hAnsi="微軟正黑體" w:hint="eastAsia"/>
                <w:sz w:val="20"/>
                <w:szCs w:val="20"/>
              </w:rPr>
              <w:t>)</w:t>
            </w:r>
          </w:p>
        </w:tc>
        <w:tc>
          <w:tcPr>
            <w:tcW w:w="1276"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992"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C0F16">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276"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992"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C0F16">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276"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992"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EC0F16">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EC0F16">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EC0F16">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48A8B84E" w:rsidR="009D54A1" w:rsidRPr="00FB6E48" w:rsidRDefault="009D54A1" w:rsidP="009D54A1">
            <w:pPr>
              <w:spacing w:line="340" w:lineRule="exact"/>
              <w:rPr>
                <w:rFonts w:ascii="微軟正黑體" w:eastAsia="新細明體" w:hAnsi="微軟正黑體"/>
                <w:sz w:val="20"/>
                <w:szCs w:val="20"/>
                <w:lang w:eastAsia="zh-TW"/>
              </w:rPr>
            </w:pPr>
            <w:r w:rsidRPr="00215F42">
              <w:rPr>
                <w:rFonts w:ascii="微軟正黑體" w:eastAsia="微軟正黑體" w:hAnsi="微軟正黑體" w:hint="eastAsia"/>
                <w:sz w:val="20"/>
                <w:szCs w:val="20"/>
              </w:rPr>
              <w:t>合計</w:t>
            </w:r>
            <w:r w:rsidR="00FB6E48" w:rsidRPr="00AC3C23">
              <w:rPr>
                <w:rFonts w:hint="eastAsia"/>
              </w:rPr>
              <w:t>20sqm</w:t>
            </w:r>
            <w:r w:rsidR="00FB6E48">
              <w:rPr>
                <w:rFonts w:ascii="新細明體" w:eastAsia="新細明體" w:hAnsi="新細明體" w:hint="eastAsia"/>
                <w:lang w:eastAsia="zh-TW"/>
              </w:rPr>
              <w:t xml:space="preserve"> </w:t>
            </w:r>
            <w:r w:rsidR="00FB6E48">
              <w:rPr>
                <w:rFonts w:eastAsia="新細明體" w:hint="eastAsia"/>
                <w:lang w:eastAsia="zh-TW"/>
              </w:rPr>
              <w:t>x</w:t>
            </w:r>
          </w:p>
        </w:tc>
        <w:tc>
          <w:tcPr>
            <w:tcW w:w="1843" w:type="dxa"/>
            <w:gridSpan w:val="6"/>
            <w:tcBorders>
              <w:left w:val="nil"/>
              <w:right w:val="single" w:sz="4" w:space="0" w:color="auto"/>
            </w:tcBorders>
            <w:vAlign w:val="center"/>
          </w:tcPr>
          <w:p w14:paraId="720A16E1" w14:textId="77777777" w:rsidR="009D54A1" w:rsidRPr="00215F42" w:rsidRDefault="009D54A1" w:rsidP="009D54A1">
            <w:pPr>
              <w:spacing w:line="340" w:lineRule="exact"/>
              <w:ind w:left="56"/>
              <w:rPr>
                <w:rFonts w:ascii="微軟正黑體" w:eastAsia="微軟正黑體" w:hAnsi="微軟正黑體"/>
                <w:sz w:val="20"/>
                <w:szCs w:val="20"/>
              </w:rPr>
            </w:pPr>
            <w:r w:rsidRPr="00215F42">
              <w:rPr>
                <w:rFonts w:ascii="微軟正黑體" w:eastAsia="微軟正黑體" w:hAnsi="微軟正黑體"/>
                <w:sz w:val="20"/>
                <w:szCs w:val="20"/>
              </w:rPr>
              <w:t>SQ/M (SQ/ft)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EC0F16">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46FD6CE0" w:rsidR="009D54A1" w:rsidRPr="00FB6E48" w:rsidRDefault="009D54A1" w:rsidP="009D54A1">
            <w:pPr>
              <w:spacing w:line="340" w:lineRule="exact"/>
              <w:rPr>
                <w:rFonts w:ascii="微軟正黑體" w:eastAsia="新細明體" w:hAnsi="微軟正黑體"/>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FB6E48" w:rsidRPr="00AC3C23">
              <w:rPr>
                <w:rFonts w:hint="eastAsia"/>
              </w:rPr>
              <w:t>300,300</w:t>
            </w:r>
            <w:r w:rsidR="00FB6E48">
              <w:rPr>
                <w:rFonts w:eastAsia="新細明體" w:hint="eastAsia"/>
                <w:lang w:eastAsia="zh-TW"/>
              </w:rPr>
              <w:t xml:space="preserve">x       </w:t>
            </w:r>
            <w:r w:rsidR="00FB6E48" w:rsidRPr="00AC3C23">
              <w:rPr>
                <w:rFonts w:hint="eastAsia"/>
              </w:rPr>
              <w:t>（含稅）</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EC0F16">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23913F7E" w:rsidR="009D54A1" w:rsidRPr="00FB6E48" w:rsidRDefault="009D54A1" w:rsidP="009D54A1">
            <w:pPr>
              <w:spacing w:line="340" w:lineRule="exact"/>
              <w:rPr>
                <w:rFonts w:ascii="微軟正黑體" w:eastAsia="新細明體" w:hAnsi="微軟正黑體"/>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FB6E48" w:rsidRPr="00AC3C23">
              <w:rPr>
                <w:rFonts w:hint="eastAsia"/>
              </w:rPr>
              <w:t>20,000</w:t>
            </w:r>
            <w:r w:rsidR="00FB6E48">
              <w:rPr>
                <w:rFonts w:eastAsia="新細明體" w:hint="eastAsia"/>
                <w:lang w:eastAsia="zh-TW"/>
              </w:rPr>
              <w:t>x</w:t>
            </w:r>
          </w:p>
        </w:tc>
        <w:tc>
          <w:tcPr>
            <w:tcW w:w="5543" w:type="dxa"/>
            <w:gridSpan w:val="8"/>
            <w:tcBorders>
              <w:left w:val="nil"/>
            </w:tcBorders>
            <w:vAlign w:val="center"/>
          </w:tcPr>
          <w:p w14:paraId="3DCDE88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53D29B89" w:rsidR="009D54A1" w:rsidRPr="009D54A1" w:rsidRDefault="009D54A1" w:rsidP="00EC0F16">
      <w:pPr>
        <w:spacing w:line="240" w:lineRule="auto"/>
        <w:ind w:right="-755" w:hanging="709"/>
        <w:jc w:val="center"/>
        <w:rPr>
          <w:rFonts w:ascii="微軟正黑體" w:eastAsia="微軟正黑體" w:hAnsi="微軟正黑體"/>
          <w:b/>
          <w:sz w:val="28"/>
          <w:szCs w:val="28"/>
        </w:rPr>
      </w:pPr>
      <w:r w:rsidRPr="00215F42">
        <w:rPr>
          <w:rFonts w:ascii="微軟正黑體" w:eastAsia="微軟正黑體" w:hAnsi="微軟正黑體" w:hint="eastAsia"/>
          <w:sz w:val="20"/>
          <w:szCs w:val="20"/>
          <w:u w:val="single"/>
        </w:rPr>
        <w:t>新北市汐止區(22161)大同路一段369號</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Pr="00496B92">
        <w:rPr>
          <w:rFonts w:ascii="微軟正黑體" w:eastAsia="微軟正黑體" w:hAnsi="微軟正黑體"/>
          <w:sz w:val="20"/>
          <w:szCs w:val="20"/>
          <w:u w:val="single"/>
        </w:rPr>
        <w:t>Tel:</w:t>
      </w:r>
      <w:r w:rsidR="00EC0F16" w:rsidRPr="00496B92">
        <w:rPr>
          <w:rFonts w:ascii="微軟正黑體" w:eastAsia="微軟正黑體" w:hAnsi="微軟正黑體"/>
          <w:sz w:val="20"/>
          <w:szCs w:val="20"/>
          <w:u w:val="single"/>
        </w:rPr>
        <w:t>+886-</w:t>
      </w:r>
      <w:r w:rsidR="00496B92" w:rsidRPr="00496B92">
        <w:rPr>
          <w:rFonts w:ascii="微軟正黑體" w:eastAsia="微軟正黑體" w:hAnsi="微軟正黑體" w:hint="eastAsia"/>
          <w:sz w:val="20"/>
          <w:szCs w:val="20"/>
          <w:u w:val="single"/>
          <w:lang w:eastAsia="zh-TW"/>
        </w:rPr>
        <w:t>2</w:t>
      </w:r>
      <w:r w:rsidR="00EC0F16" w:rsidRPr="00496B92">
        <w:rPr>
          <w:rFonts w:ascii="微軟正黑體" w:eastAsia="微軟正黑體" w:hAnsi="微軟正黑體"/>
          <w:sz w:val="20"/>
          <w:szCs w:val="20"/>
          <w:u w:val="single"/>
        </w:rPr>
        <w:t>-</w:t>
      </w:r>
      <w:r w:rsidR="00496B92" w:rsidRPr="00496B92">
        <w:rPr>
          <w:rFonts w:ascii="微軟正黑體" w:eastAsia="微軟正黑體" w:hAnsi="微軟正黑體" w:hint="eastAsia"/>
          <w:sz w:val="20"/>
          <w:szCs w:val="20"/>
          <w:u w:val="single"/>
          <w:lang w:eastAsia="zh-TW"/>
        </w:rPr>
        <w:t>86925588</w:t>
      </w:r>
      <w:r w:rsidRPr="00496B92">
        <w:rPr>
          <w:rFonts w:ascii="微軟正黑體" w:eastAsia="微軟正黑體" w:hAnsi="微軟正黑體"/>
          <w:sz w:val="20"/>
          <w:szCs w:val="20"/>
          <w:u w:val="single"/>
        </w:rPr>
        <w:t xml:space="preserve"> </w:t>
      </w:r>
      <w:r w:rsidRPr="00496B92">
        <w:rPr>
          <w:rFonts w:ascii="微軟正黑體" w:eastAsia="微軟正黑體" w:hAnsi="微軟正黑體" w:hint="eastAsia"/>
          <w:sz w:val="20"/>
          <w:szCs w:val="20"/>
          <w:u w:val="single"/>
        </w:rPr>
        <w:t xml:space="preserve"> </w:t>
      </w:r>
      <w:r w:rsidRPr="00496B92">
        <w:rPr>
          <w:rFonts w:ascii="微軟正黑體" w:eastAsia="微軟正黑體" w:hAnsi="微軟正黑體"/>
          <w:sz w:val="20"/>
          <w:szCs w:val="20"/>
          <w:u w:val="single"/>
        </w:rPr>
        <w:t>Fax:</w:t>
      </w:r>
      <w:r w:rsidR="00EC0F16" w:rsidRPr="00496B92">
        <w:rPr>
          <w:rFonts w:ascii="微軟正黑體" w:eastAsia="微軟正黑體" w:hAnsi="微軟正黑體"/>
          <w:sz w:val="20"/>
          <w:szCs w:val="20"/>
          <w:u w:val="single"/>
        </w:rPr>
        <w:t>+886-</w:t>
      </w:r>
      <w:r w:rsidR="00496B92" w:rsidRPr="00496B92">
        <w:rPr>
          <w:rFonts w:ascii="微軟正黑體" w:eastAsia="微軟正黑體" w:hAnsi="微軟正黑體" w:hint="eastAsia"/>
          <w:sz w:val="20"/>
          <w:szCs w:val="20"/>
          <w:u w:val="single"/>
          <w:lang w:eastAsia="zh-TW"/>
        </w:rPr>
        <w:t>2</w:t>
      </w:r>
      <w:r w:rsidR="00EC0F16" w:rsidRPr="00496B92">
        <w:rPr>
          <w:rFonts w:ascii="微軟正黑體" w:eastAsia="微軟正黑體" w:hAnsi="微軟正黑體"/>
          <w:sz w:val="20"/>
          <w:szCs w:val="20"/>
          <w:u w:val="single"/>
        </w:rPr>
        <w:t>-</w:t>
      </w:r>
      <w:r w:rsidR="00496B92" w:rsidRPr="00496B92">
        <w:rPr>
          <w:rFonts w:ascii="微軟正黑體" w:eastAsia="微軟正黑體" w:hAnsi="微軟正黑體" w:hint="eastAsia"/>
          <w:sz w:val="20"/>
          <w:szCs w:val="20"/>
          <w:u w:val="single"/>
          <w:lang w:eastAsia="zh-TW"/>
        </w:rPr>
        <w:t>86433507</w:t>
      </w:r>
      <w:r w:rsidRPr="00496B9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proofErr w:type="gramStart"/>
      <w:r w:rsidRPr="00E3006A">
        <w:rPr>
          <w:rFonts w:ascii="微軟正黑體" w:eastAsia="微軟正黑體" w:hAnsi="微軟正黑體"/>
          <w:w w:val="90"/>
          <w:sz w:val="18"/>
          <w:szCs w:val="21"/>
        </w:rPr>
        <w:t>It</w:t>
      </w:r>
      <w:proofErr w:type="gramEnd"/>
      <w:r w:rsidRPr="00E3006A">
        <w:rPr>
          <w:rFonts w:ascii="微軟正黑體" w:eastAsia="微軟正黑體" w:hAnsi="微軟正黑體"/>
          <w:w w:val="90"/>
          <w:sz w:val="18"/>
          <w:szCs w:val="21"/>
        </w:rPr>
        <w:t xml:space="preserve">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default" r:id="rId8"/>
      <w:footerReference w:type="default" r:id="rId9"/>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5AD2" w14:textId="77777777" w:rsidR="003B209F" w:rsidRDefault="003B209F" w:rsidP="00564A18">
      <w:pPr>
        <w:spacing w:after="0" w:line="240" w:lineRule="auto"/>
      </w:pPr>
      <w:r>
        <w:separator/>
      </w:r>
    </w:p>
  </w:endnote>
  <w:endnote w:type="continuationSeparator" w:id="0">
    <w:p w14:paraId="31621AB1" w14:textId="77777777" w:rsidR="003B209F" w:rsidRDefault="003B209F"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17F0" w14:textId="38DC7965" w:rsidR="002A3B32" w:rsidRPr="00A15362" w:rsidRDefault="00000000"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Content>
        <w:sdt>
          <w:sdtPr>
            <w:id w:val="-1380931304"/>
            <w:docPartObj>
              <w:docPartGallery w:val="Page Numbers (Bottom of Page)"/>
              <w:docPartUnique/>
            </w:docPartObj>
          </w:sdtPr>
          <w:sdtContent>
            <w:r w:rsidR="00FB6E48">
              <w:rPr>
                <w:rFonts w:ascii="微軟正黑體" w:eastAsia="微軟正黑體" w:hAnsi="微軟正黑體" w:cs="微軟正黑體" w:hint="eastAsia"/>
                <w:sz w:val="16"/>
                <w:szCs w:val="16"/>
                <w:lang w:eastAsia="zh-TW"/>
              </w:rPr>
              <w:t>經濟日報業務</w:t>
            </w:r>
            <w:r w:rsidR="00FB6E48" w:rsidRPr="009466E5">
              <w:rPr>
                <w:rFonts w:ascii="微軟正黑體" w:eastAsia="微軟正黑體" w:hAnsi="微軟正黑體" w:cs="微軟正黑體"/>
                <w:sz w:val="16"/>
                <w:szCs w:val="16"/>
              </w:rPr>
              <w:t>：</w:t>
            </w:r>
            <w:r w:rsidR="00FB6E48" w:rsidRPr="00BF1DEE">
              <w:rPr>
                <w:rFonts w:ascii="微軟正黑體" w:eastAsia="微軟正黑體" w:hAnsi="微軟正黑體" w:hint="eastAsia"/>
              </w:rPr>
              <w:t>張鈞淳</w:t>
            </w:r>
            <w:r w:rsidR="00FB6E48" w:rsidRPr="00BF1DEE">
              <w:rPr>
                <w:rFonts w:ascii="微軟正黑體" w:eastAsia="微軟正黑體" w:hAnsi="微軟正黑體"/>
              </w:rPr>
              <w:t xml:space="preserve"> (</w:t>
            </w:r>
            <w:r w:rsidR="00FB6E48" w:rsidRPr="00BF1DEE">
              <w:rPr>
                <w:rFonts w:ascii="微軟正黑體" w:eastAsia="微軟正黑體" w:hAnsi="微軟正黑體" w:hint="eastAsia"/>
              </w:rPr>
              <w:t>錦雲</w:t>
            </w:r>
            <w:r w:rsidR="00FB6E48" w:rsidRPr="00BF1DEE">
              <w:rPr>
                <w:rFonts w:ascii="微軟正黑體" w:eastAsia="微軟正黑體" w:hAnsi="微軟正黑體"/>
              </w:rPr>
              <w:t>)</w:t>
            </w:r>
            <w:r w:rsidR="00FB6E48" w:rsidRPr="00BF1DEE">
              <w:rPr>
                <w:rFonts w:ascii="微軟正黑體" w:eastAsia="微軟正黑體" w:hAnsi="微軟正黑體" w:cs="微軟正黑體"/>
              </w:rPr>
              <w:t xml:space="preserve"> </w:t>
            </w:r>
            <w:r w:rsidR="00FB6E48" w:rsidRPr="00BF1DEE">
              <w:rPr>
                <w:rFonts w:ascii="微軟正黑體" w:eastAsia="微軟正黑體" w:hAnsi="微軟正黑體" w:cs="微軟正黑體" w:hint="eastAsia"/>
              </w:rPr>
              <w:t>小姐</w:t>
            </w:r>
            <w:r w:rsidR="00FB6E48" w:rsidRPr="00BF1DEE">
              <w:rPr>
                <w:rFonts w:ascii="微軟正黑體" w:eastAsia="微軟正黑體" w:hAnsi="微軟正黑體" w:cs="微軟正黑體"/>
              </w:rPr>
              <w:t xml:space="preserve">  </w:t>
            </w:r>
            <w:r w:rsidR="00FB6E48" w:rsidRPr="00BF1DEE">
              <w:rPr>
                <w:rFonts w:ascii="微軟正黑體" w:eastAsia="微軟正黑體" w:hAnsi="微軟正黑體" w:cs="微軟正黑體" w:hint="eastAsia"/>
              </w:rPr>
              <w:t>手機</w:t>
            </w:r>
            <w:r w:rsidR="00FB6E48" w:rsidRPr="00BF1DEE">
              <w:rPr>
                <w:rFonts w:ascii="微軟正黑體" w:eastAsia="微軟正黑體" w:hAnsi="微軟正黑體" w:cs="微軟正黑體"/>
              </w:rPr>
              <w:t xml:space="preserve"> / </w:t>
            </w:r>
            <w:r w:rsidR="00FB6E48">
              <w:rPr>
                <w:rFonts w:ascii="微軟正黑體" w:eastAsia="微軟正黑體" w:hAnsi="微軟正黑體" w:cs="微軟正黑體" w:hint="eastAsia"/>
                <w:lang w:eastAsia="zh-TW"/>
              </w:rPr>
              <w:t>l</w:t>
            </w:r>
            <w:r w:rsidR="00FB6E48" w:rsidRPr="00BF1DEE">
              <w:rPr>
                <w:rFonts w:ascii="微軟正黑體" w:eastAsia="微軟正黑體" w:hAnsi="微軟正黑體" w:cs="微軟正黑體"/>
              </w:rPr>
              <w:t>ine: 0932-51633</w:t>
            </w:r>
            <w:r w:rsidR="00FB6E48">
              <w:rPr>
                <w:rFonts w:ascii="微軟正黑體" w:eastAsia="微軟正黑體" w:hAnsi="微軟正黑體" w:cs="微軟正黑體"/>
              </w:rPr>
              <w:t>1</w:t>
            </w:r>
            <w:r w:rsidR="00FB6E48" w:rsidRPr="00BF1DEE">
              <w:rPr>
                <w:rFonts w:ascii="微軟正黑體" w:eastAsia="微軟正黑體" w:hAnsi="微軟正黑體" w:cs="微軟正黑體"/>
              </w:rPr>
              <w:t xml:space="preserve">   </w:t>
            </w:r>
            <w:r w:rsidR="00FB6E48">
              <w:rPr>
                <w:rFonts w:ascii="微軟正黑體" w:eastAsia="微軟正黑體" w:hAnsi="微軟正黑體" w:cs="微軟正黑體" w:hint="eastAsia"/>
                <w:lang w:eastAsia="zh-TW"/>
              </w:rPr>
              <w:t xml:space="preserve">Email: </w:t>
            </w:r>
            <w:r w:rsidR="00FB6E48" w:rsidRPr="00BF1DEE">
              <w:rPr>
                <w:rFonts w:ascii="微軟正黑體" w:eastAsia="微軟正黑體" w:hAnsi="微軟正黑體"/>
                <w:color w:val="000000"/>
                <w:spacing w:val="-10"/>
                <w:kern w:val="24"/>
              </w:rPr>
              <w:t>linkyou@ms49.hinet.net</w:t>
            </w:r>
            <w:r w:rsidR="00FB6E48">
              <w:rPr>
                <w:rFonts w:ascii="微軟正黑體" w:eastAsia="微軟正黑體" w:hAnsi="微軟正黑體" w:cs="微軟正黑體"/>
              </w:rPr>
              <w:t xml:space="preserve">  </w:t>
            </w:r>
            <w:r w:rsidR="00FB6E48" w:rsidRPr="00BF1DEE">
              <w:rPr>
                <w:rFonts w:ascii="微軟正黑體" w:eastAsia="微軟正黑體" w:hAnsi="微軟正黑體" w:cs="微軟正黑體"/>
              </w:rPr>
              <w:t xml:space="preserve"> │</w:t>
            </w:r>
            <w:r w:rsidR="00FB6E48" w:rsidRPr="007B75A5">
              <w:rPr>
                <w:rFonts w:ascii="微軟正黑體" w:eastAsia="微軟正黑體" w:hAnsi="微軟正黑體" w:hint="eastAsia"/>
                <w:sz w:val="18"/>
                <w:szCs w:val="18"/>
              </w:rPr>
              <w:t>員工編號：</w:t>
            </w:r>
            <w:r w:rsidR="00FB6E48" w:rsidRPr="00BF1DEE">
              <w:rPr>
                <w:rFonts w:ascii="微軟正黑體" w:eastAsia="微軟正黑體" w:hAnsi="微軟正黑體"/>
              </w:rPr>
              <w:t>80708</w:t>
            </w:r>
          </w:sdtContent>
        </w:sdt>
        <w:r w:rsidR="001B1EE7">
          <w:t xml:space="preserve"> </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43FA" w14:textId="77777777" w:rsidR="003B209F" w:rsidRDefault="003B209F" w:rsidP="00564A18">
      <w:pPr>
        <w:spacing w:after="0" w:line="240" w:lineRule="auto"/>
      </w:pPr>
      <w:r>
        <w:separator/>
      </w:r>
    </w:p>
  </w:footnote>
  <w:footnote w:type="continuationSeparator" w:id="0">
    <w:p w14:paraId="202CC281" w14:textId="77777777" w:rsidR="003B209F" w:rsidRDefault="003B209F" w:rsidP="005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15:restartNumberingAfterBreak="0">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91903848">
    <w:abstractNumId w:val="8"/>
  </w:num>
  <w:num w:numId="2" w16cid:durableId="344989232">
    <w:abstractNumId w:val="0"/>
  </w:num>
  <w:num w:numId="3" w16cid:durableId="1833253551">
    <w:abstractNumId w:val="4"/>
  </w:num>
  <w:num w:numId="4" w16cid:durableId="162089076">
    <w:abstractNumId w:val="5"/>
  </w:num>
  <w:num w:numId="5" w16cid:durableId="1214852101">
    <w:abstractNumId w:val="3"/>
  </w:num>
  <w:num w:numId="6" w16cid:durableId="2066106052">
    <w:abstractNumId w:val="1"/>
  </w:num>
  <w:num w:numId="7" w16cid:durableId="282004960">
    <w:abstractNumId w:val="7"/>
  </w:num>
  <w:num w:numId="8" w16cid:durableId="185947427">
    <w:abstractNumId w:val="2"/>
  </w:num>
  <w:num w:numId="9" w16cid:durableId="1131703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0D06"/>
    <w:rsid w:val="000D1762"/>
    <w:rsid w:val="000D3C04"/>
    <w:rsid w:val="000E16F5"/>
    <w:rsid w:val="000F1116"/>
    <w:rsid w:val="001067BC"/>
    <w:rsid w:val="00111222"/>
    <w:rsid w:val="0012072F"/>
    <w:rsid w:val="00124FC2"/>
    <w:rsid w:val="00131B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1EE7"/>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72232"/>
    <w:rsid w:val="002806AD"/>
    <w:rsid w:val="002809EE"/>
    <w:rsid w:val="00290777"/>
    <w:rsid w:val="00293277"/>
    <w:rsid w:val="002A3B32"/>
    <w:rsid w:val="002C0EF0"/>
    <w:rsid w:val="002C0F34"/>
    <w:rsid w:val="002C1EED"/>
    <w:rsid w:val="002C525F"/>
    <w:rsid w:val="002D76ED"/>
    <w:rsid w:val="002E5446"/>
    <w:rsid w:val="002E79FE"/>
    <w:rsid w:val="002F3C36"/>
    <w:rsid w:val="002F6DD5"/>
    <w:rsid w:val="00300255"/>
    <w:rsid w:val="00303474"/>
    <w:rsid w:val="0030615C"/>
    <w:rsid w:val="00310611"/>
    <w:rsid w:val="00314132"/>
    <w:rsid w:val="003217AD"/>
    <w:rsid w:val="00322BB8"/>
    <w:rsid w:val="00325375"/>
    <w:rsid w:val="0032697C"/>
    <w:rsid w:val="00330B00"/>
    <w:rsid w:val="00342194"/>
    <w:rsid w:val="00343D08"/>
    <w:rsid w:val="00346AF0"/>
    <w:rsid w:val="0034734F"/>
    <w:rsid w:val="00347572"/>
    <w:rsid w:val="00354B91"/>
    <w:rsid w:val="0035719A"/>
    <w:rsid w:val="003575CF"/>
    <w:rsid w:val="0036180D"/>
    <w:rsid w:val="00363379"/>
    <w:rsid w:val="00390C34"/>
    <w:rsid w:val="003A21AB"/>
    <w:rsid w:val="003A7B87"/>
    <w:rsid w:val="003B209F"/>
    <w:rsid w:val="003B30F7"/>
    <w:rsid w:val="003B4260"/>
    <w:rsid w:val="003C223A"/>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96B92"/>
    <w:rsid w:val="004A3884"/>
    <w:rsid w:val="004B2DA3"/>
    <w:rsid w:val="004B40DC"/>
    <w:rsid w:val="004C3837"/>
    <w:rsid w:val="004C6FA7"/>
    <w:rsid w:val="004D0429"/>
    <w:rsid w:val="004D645C"/>
    <w:rsid w:val="004E2DD9"/>
    <w:rsid w:val="004E5783"/>
    <w:rsid w:val="004F462D"/>
    <w:rsid w:val="004F689F"/>
    <w:rsid w:val="004F7730"/>
    <w:rsid w:val="005000A6"/>
    <w:rsid w:val="0050325A"/>
    <w:rsid w:val="00511FFF"/>
    <w:rsid w:val="00522E19"/>
    <w:rsid w:val="005272D7"/>
    <w:rsid w:val="00533318"/>
    <w:rsid w:val="00536CB7"/>
    <w:rsid w:val="005619EB"/>
    <w:rsid w:val="00564A18"/>
    <w:rsid w:val="00565514"/>
    <w:rsid w:val="005655FD"/>
    <w:rsid w:val="00567D07"/>
    <w:rsid w:val="00572435"/>
    <w:rsid w:val="00573143"/>
    <w:rsid w:val="0057383F"/>
    <w:rsid w:val="00590FDF"/>
    <w:rsid w:val="00591F92"/>
    <w:rsid w:val="005A5682"/>
    <w:rsid w:val="005A577B"/>
    <w:rsid w:val="005A7468"/>
    <w:rsid w:val="005B5537"/>
    <w:rsid w:val="005B69CC"/>
    <w:rsid w:val="005B7A3F"/>
    <w:rsid w:val="005C53CF"/>
    <w:rsid w:val="005D18F3"/>
    <w:rsid w:val="005E0520"/>
    <w:rsid w:val="005E6B96"/>
    <w:rsid w:val="005E6F01"/>
    <w:rsid w:val="005F1EF2"/>
    <w:rsid w:val="005F3F49"/>
    <w:rsid w:val="005F66F0"/>
    <w:rsid w:val="00607E57"/>
    <w:rsid w:val="006125AF"/>
    <w:rsid w:val="00634694"/>
    <w:rsid w:val="0065530C"/>
    <w:rsid w:val="00660183"/>
    <w:rsid w:val="00661217"/>
    <w:rsid w:val="00662991"/>
    <w:rsid w:val="006635FD"/>
    <w:rsid w:val="006840C1"/>
    <w:rsid w:val="0068443F"/>
    <w:rsid w:val="00693A0D"/>
    <w:rsid w:val="006B0A0C"/>
    <w:rsid w:val="006B4611"/>
    <w:rsid w:val="006C27DF"/>
    <w:rsid w:val="006D0A71"/>
    <w:rsid w:val="006D62AE"/>
    <w:rsid w:val="006E0494"/>
    <w:rsid w:val="00705253"/>
    <w:rsid w:val="007075DC"/>
    <w:rsid w:val="00716612"/>
    <w:rsid w:val="00737973"/>
    <w:rsid w:val="007431EB"/>
    <w:rsid w:val="00744117"/>
    <w:rsid w:val="00754B1F"/>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7E31"/>
    <w:rsid w:val="008021F8"/>
    <w:rsid w:val="008034FA"/>
    <w:rsid w:val="008115FD"/>
    <w:rsid w:val="00811683"/>
    <w:rsid w:val="00815872"/>
    <w:rsid w:val="00816AEA"/>
    <w:rsid w:val="0082195A"/>
    <w:rsid w:val="00825A83"/>
    <w:rsid w:val="008276D2"/>
    <w:rsid w:val="008327CB"/>
    <w:rsid w:val="00840199"/>
    <w:rsid w:val="0084480D"/>
    <w:rsid w:val="00847248"/>
    <w:rsid w:val="00847BC2"/>
    <w:rsid w:val="00850AA0"/>
    <w:rsid w:val="00851FE6"/>
    <w:rsid w:val="00865AD4"/>
    <w:rsid w:val="00870B87"/>
    <w:rsid w:val="008733B8"/>
    <w:rsid w:val="00874F4C"/>
    <w:rsid w:val="00882EAA"/>
    <w:rsid w:val="00885E93"/>
    <w:rsid w:val="008917C7"/>
    <w:rsid w:val="00892D66"/>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90181"/>
    <w:rsid w:val="00992E02"/>
    <w:rsid w:val="0099427C"/>
    <w:rsid w:val="00995A76"/>
    <w:rsid w:val="009A04EE"/>
    <w:rsid w:val="009B7F71"/>
    <w:rsid w:val="009C5D57"/>
    <w:rsid w:val="009C74F9"/>
    <w:rsid w:val="009D54A1"/>
    <w:rsid w:val="009D76CC"/>
    <w:rsid w:val="009F4322"/>
    <w:rsid w:val="00A03566"/>
    <w:rsid w:val="00A11F70"/>
    <w:rsid w:val="00A15362"/>
    <w:rsid w:val="00A209BB"/>
    <w:rsid w:val="00A2651D"/>
    <w:rsid w:val="00A32606"/>
    <w:rsid w:val="00A32B6C"/>
    <w:rsid w:val="00A4258D"/>
    <w:rsid w:val="00A50EC5"/>
    <w:rsid w:val="00A52167"/>
    <w:rsid w:val="00A56BA8"/>
    <w:rsid w:val="00A61876"/>
    <w:rsid w:val="00A61B49"/>
    <w:rsid w:val="00A62525"/>
    <w:rsid w:val="00A77748"/>
    <w:rsid w:val="00A92456"/>
    <w:rsid w:val="00A937C9"/>
    <w:rsid w:val="00AA5094"/>
    <w:rsid w:val="00AA66A0"/>
    <w:rsid w:val="00AA6C1A"/>
    <w:rsid w:val="00AB0E82"/>
    <w:rsid w:val="00AB46D6"/>
    <w:rsid w:val="00AC35A0"/>
    <w:rsid w:val="00AC37E5"/>
    <w:rsid w:val="00AC5F98"/>
    <w:rsid w:val="00AE0ECE"/>
    <w:rsid w:val="00AE1F03"/>
    <w:rsid w:val="00AF5659"/>
    <w:rsid w:val="00B016FB"/>
    <w:rsid w:val="00B03BEF"/>
    <w:rsid w:val="00B07B62"/>
    <w:rsid w:val="00B32A35"/>
    <w:rsid w:val="00B4215F"/>
    <w:rsid w:val="00B5617C"/>
    <w:rsid w:val="00B677C9"/>
    <w:rsid w:val="00B71ABD"/>
    <w:rsid w:val="00B7768A"/>
    <w:rsid w:val="00B845BE"/>
    <w:rsid w:val="00B92399"/>
    <w:rsid w:val="00B95868"/>
    <w:rsid w:val="00BD4280"/>
    <w:rsid w:val="00BD5330"/>
    <w:rsid w:val="00BD7B69"/>
    <w:rsid w:val="00BE2F43"/>
    <w:rsid w:val="00BE7C91"/>
    <w:rsid w:val="00BF2575"/>
    <w:rsid w:val="00C13A99"/>
    <w:rsid w:val="00C215C4"/>
    <w:rsid w:val="00C300AC"/>
    <w:rsid w:val="00C33553"/>
    <w:rsid w:val="00C43549"/>
    <w:rsid w:val="00C445A8"/>
    <w:rsid w:val="00C450E5"/>
    <w:rsid w:val="00C65A2B"/>
    <w:rsid w:val="00C85285"/>
    <w:rsid w:val="00C86D6D"/>
    <w:rsid w:val="00C87831"/>
    <w:rsid w:val="00C93590"/>
    <w:rsid w:val="00CA3399"/>
    <w:rsid w:val="00CA5452"/>
    <w:rsid w:val="00CA66AD"/>
    <w:rsid w:val="00CB490C"/>
    <w:rsid w:val="00CC0700"/>
    <w:rsid w:val="00CC2CAF"/>
    <w:rsid w:val="00CD6391"/>
    <w:rsid w:val="00CE015C"/>
    <w:rsid w:val="00CE1FD0"/>
    <w:rsid w:val="00CE3AAA"/>
    <w:rsid w:val="00CE75B3"/>
    <w:rsid w:val="00CF2089"/>
    <w:rsid w:val="00CF39E9"/>
    <w:rsid w:val="00CF5756"/>
    <w:rsid w:val="00D069A9"/>
    <w:rsid w:val="00D07F2B"/>
    <w:rsid w:val="00D15DF6"/>
    <w:rsid w:val="00D16119"/>
    <w:rsid w:val="00D20802"/>
    <w:rsid w:val="00D20D39"/>
    <w:rsid w:val="00D21C92"/>
    <w:rsid w:val="00D244CF"/>
    <w:rsid w:val="00D33147"/>
    <w:rsid w:val="00D5245B"/>
    <w:rsid w:val="00D5612E"/>
    <w:rsid w:val="00D6023B"/>
    <w:rsid w:val="00D61F4A"/>
    <w:rsid w:val="00D62EB8"/>
    <w:rsid w:val="00D701FA"/>
    <w:rsid w:val="00D72DFF"/>
    <w:rsid w:val="00D841A2"/>
    <w:rsid w:val="00D842B4"/>
    <w:rsid w:val="00D866F3"/>
    <w:rsid w:val="00D94756"/>
    <w:rsid w:val="00DA0D7C"/>
    <w:rsid w:val="00DA242B"/>
    <w:rsid w:val="00DA50D4"/>
    <w:rsid w:val="00DB2154"/>
    <w:rsid w:val="00DC0038"/>
    <w:rsid w:val="00DD06B7"/>
    <w:rsid w:val="00DD60D1"/>
    <w:rsid w:val="00DD6D34"/>
    <w:rsid w:val="00DE4592"/>
    <w:rsid w:val="00DE62B5"/>
    <w:rsid w:val="00DF0C1B"/>
    <w:rsid w:val="00DF11B6"/>
    <w:rsid w:val="00DF16F3"/>
    <w:rsid w:val="00DF6113"/>
    <w:rsid w:val="00E01399"/>
    <w:rsid w:val="00E05177"/>
    <w:rsid w:val="00E16DD2"/>
    <w:rsid w:val="00E274BC"/>
    <w:rsid w:val="00E3006A"/>
    <w:rsid w:val="00E41DBC"/>
    <w:rsid w:val="00E571D9"/>
    <w:rsid w:val="00E61048"/>
    <w:rsid w:val="00E7309D"/>
    <w:rsid w:val="00E8175A"/>
    <w:rsid w:val="00E869DE"/>
    <w:rsid w:val="00E871B9"/>
    <w:rsid w:val="00E9302D"/>
    <w:rsid w:val="00EA7959"/>
    <w:rsid w:val="00EB37D0"/>
    <w:rsid w:val="00EC06C4"/>
    <w:rsid w:val="00EC0F16"/>
    <w:rsid w:val="00EC46E1"/>
    <w:rsid w:val="00EF2496"/>
    <w:rsid w:val="00EF3988"/>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94C7B"/>
    <w:rsid w:val="00FA2ABF"/>
    <w:rsid w:val="00FA364C"/>
    <w:rsid w:val="00FB5CA8"/>
    <w:rsid w:val="00FB6E4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81A"/>
  <w15:chartTrackingRefBased/>
  <w15:docId w15:val="{29DD0B9A-1657-4976-AADD-D1F3F18C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styleId="2-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styleId="2-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C1A38-EBF3-4D5E-92A6-22F2B86B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鈞淳 張</cp:lastModifiedBy>
  <cp:revision>5</cp:revision>
  <cp:lastPrinted>2023-07-11T07:54:00Z</cp:lastPrinted>
  <dcterms:created xsi:type="dcterms:W3CDTF">2025-10-01T10:33:00Z</dcterms:created>
  <dcterms:modified xsi:type="dcterms:W3CDTF">2025-10-02T01:08:00Z</dcterms:modified>
</cp:coreProperties>
</file>